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4C" w:rsidRDefault="00BB394C" w:rsidP="0039514A">
      <w:pPr>
        <w:spacing w:before="40" w:afterLines="40" w:after="96" w:line="100" w:lineRule="atLeast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C1240E" w:rsidRPr="007D0D2C" w:rsidRDefault="003862DD" w:rsidP="0039514A">
      <w:pPr>
        <w:spacing w:before="40" w:afterLines="40" w:after="96" w:line="10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Draft guidelines for t</w:t>
      </w:r>
      <w:r w:rsidR="009F2A29" w:rsidRPr="007D0D2C">
        <w:rPr>
          <w:sz w:val="28"/>
          <w:szCs w:val="28"/>
          <w:u w:val="single"/>
        </w:rPr>
        <w:t>he timing of emergency intra-abdominal surgery</w:t>
      </w:r>
      <w:r>
        <w:rPr>
          <w:sz w:val="28"/>
          <w:szCs w:val="28"/>
          <w:u w:val="single"/>
        </w:rPr>
        <w:t xml:space="preserve"> (v1)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953"/>
      </w:tblGrid>
      <w:tr w:rsidR="00BB394C" w:rsidTr="00B003A0">
        <w:trPr>
          <w:trHeight w:val="416"/>
        </w:trPr>
        <w:tc>
          <w:tcPr>
            <w:tcW w:w="3936" w:type="dxa"/>
            <w:shd w:val="clear" w:color="auto" w:fill="FFFFFF" w:themeFill="background1"/>
            <w:vAlign w:val="center"/>
          </w:tcPr>
          <w:p w:rsidR="00BB394C" w:rsidRPr="00814F78" w:rsidRDefault="00BB394C" w:rsidP="0039514A">
            <w:pPr>
              <w:spacing w:beforeLines="40" w:before="96" w:afterLines="40" w:after="96" w:line="180" w:lineRule="exact"/>
              <w:rPr>
                <w:b/>
                <w:sz w:val="28"/>
                <w:szCs w:val="28"/>
              </w:rPr>
            </w:pPr>
            <w:r w:rsidRPr="00814F78">
              <w:rPr>
                <w:b/>
                <w:sz w:val="28"/>
                <w:szCs w:val="28"/>
              </w:rPr>
              <w:t>Timing of surgery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B394C" w:rsidRPr="00814F78" w:rsidRDefault="00BB394C" w:rsidP="0039514A">
            <w:pPr>
              <w:spacing w:beforeLines="40" w:before="96" w:afterLines="40" w:after="96" w:line="180" w:lineRule="exact"/>
              <w:rPr>
                <w:sz w:val="28"/>
                <w:szCs w:val="28"/>
              </w:rPr>
            </w:pPr>
            <w:r w:rsidRPr="00814F78">
              <w:rPr>
                <w:sz w:val="28"/>
                <w:szCs w:val="28"/>
              </w:rPr>
              <w:t>Clinical features</w:t>
            </w:r>
          </w:p>
        </w:tc>
      </w:tr>
      <w:tr w:rsidR="00BB394C" w:rsidTr="00B003A0">
        <w:trPr>
          <w:trHeight w:val="794"/>
        </w:trPr>
        <w:tc>
          <w:tcPr>
            <w:tcW w:w="3936" w:type="dxa"/>
            <w:shd w:val="clear" w:color="auto" w:fill="FFFFFF" w:themeFill="background1"/>
            <w:vAlign w:val="center"/>
          </w:tcPr>
          <w:p w:rsidR="00BB394C" w:rsidRPr="009F2A29" w:rsidRDefault="00BB394C" w:rsidP="00BB394C">
            <w:pPr>
              <w:spacing w:before="40" w:after="40" w:line="220" w:lineRule="exact"/>
              <w:rPr>
                <w:b/>
              </w:rPr>
            </w:pPr>
            <w:r w:rsidRPr="009F2A29">
              <w:rPr>
                <w:b/>
              </w:rPr>
              <w:t>Immediate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B394C" w:rsidRPr="0090369B" w:rsidRDefault="00BB394C" w:rsidP="00BB394C">
            <w:pPr>
              <w:spacing w:before="40" w:after="40" w:line="220" w:lineRule="exact"/>
            </w:pPr>
            <w:r>
              <w:t>Surgery required to prevent imminent death</w:t>
            </w:r>
          </w:p>
        </w:tc>
      </w:tr>
      <w:tr w:rsidR="00BB394C" w:rsidTr="00B003A0">
        <w:trPr>
          <w:trHeight w:val="794"/>
        </w:trPr>
        <w:tc>
          <w:tcPr>
            <w:tcW w:w="3936" w:type="dxa"/>
            <w:shd w:val="clear" w:color="auto" w:fill="FFFFFF" w:themeFill="background1"/>
            <w:vAlign w:val="center"/>
          </w:tcPr>
          <w:p w:rsidR="00BB394C" w:rsidRPr="009F2A29" w:rsidRDefault="00BB394C" w:rsidP="00BB394C">
            <w:pPr>
              <w:spacing w:before="40" w:after="40" w:line="220" w:lineRule="exact"/>
              <w:rPr>
                <w:b/>
              </w:rPr>
            </w:pPr>
            <w:r w:rsidRPr="009F2A29">
              <w:rPr>
                <w:rFonts w:cs="Calibri"/>
                <w:b/>
              </w:rPr>
              <w:t>≤</w:t>
            </w:r>
            <w:r w:rsidR="00B003A0">
              <w:rPr>
                <w:b/>
              </w:rPr>
              <w:t xml:space="preserve"> 3hrs from initial surgical assessment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B394C" w:rsidRDefault="00BB394C" w:rsidP="00BB394C">
            <w:pPr>
              <w:spacing w:before="40" w:after="40" w:line="220" w:lineRule="exact"/>
            </w:pPr>
            <w:r>
              <w:t>Septic shock</w:t>
            </w:r>
          </w:p>
        </w:tc>
      </w:tr>
      <w:tr w:rsidR="00BB394C" w:rsidTr="00B003A0">
        <w:trPr>
          <w:trHeight w:val="794"/>
        </w:trPr>
        <w:tc>
          <w:tcPr>
            <w:tcW w:w="3936" w:type="dxa"/>
            <w:shd w:val="clear" w:color="auto" w:fill="FFFFFF" w:themeFill="background1"/>
            <w:vAlign w:val="center"/>
          </w:tcPr>
          <w:p w:rsidR="00BB394C" w:rsidRPr="009F2A29" w:rsidRDefault="00BB394C" w:rsidP="00BB394C">
            <w:pPr>
              <w:spacing w:before="40" w:after="40" w:line="220" w:lineRule="exact"/>
              <w:rPr>
                <w:b/>
              </w:rPr>
            </w:pPr>
            <w:r w:rsidRPr="009F2A29">
              <w:rPr>
                <w:rFonts w:cs="Calibri"/>
                <w:b/>
              </w:rPr>
              <w:t>≤</w:t>
            </w:r>
            <w:r w:rsidR="00B003A0">
              <w:rPr>
                <w:b/>
              </w:rPr>
              <w:t xml:space="preserve"> 6hrs from initial </w:t>
            </w:r>
            <w:r w:rsidR="008645FE">
              <w:rPr>
                <w:b/>
              </w:rPr>
              <w:t xml:space="preserve">surgical </w:t>
            </w:r>
            <w:r w:rsidR="00B003A0">
              <w:rPr>
                <w:b/>
              </w:rPr>
              <w:t>assessment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B394C" w:rsidRDefault="00BB394C" w:rsidP="00BB394C">
            <w:pPr>
              <w:spacing w:before="40" w:after="40" w:line="220" w:lineRule="exact"/>
            </w:pPr>
            <w:r>
              <w:t>Severe sepsis</w:t>
            </w:r>
          </w:p>
          <w:p w:rsidR="00BB394C" w:rsidRDefault="00BB394C" w:rsidP="00BB394C">
            <w:pPr>
              <w:spacing w:before="40" w:after="40" w:line="220" w:lineRule="exact"/>
            </w:pPr>
            <w:r>
              <w:t xml:space="preserve">EWS </w:t>
            </w:r>
            <w:r w:rsidRPr="009F2A29">
              <w:rPr>
                <w:rFonts w:cs="Calibri"/>
              </w:rPr>
              <w:t>≥</w:t>
            </w:r>
            <w:r>
              <w:t xml:space="preserve"> 5 without hypotension</w:t>
            </w:r>
          </w:p>
          <w:p w:rsidR="00BB394C" w:rsidRDefault="00BB394C" w:rsidP="00BB394C">
            <w:pPr>
              <w:spacing w:before="40" w:after="40" w:line="220" w:lineRule="exact"/>
            </w:pPr>
            <w:r>
              <w:t xml:space="preserve">EWS </w:t>
            </w:r>
            <w:r w:rsidRPr="009F2A29">
              <w:rPr>
                <w:rFonts w:cs="Calibri"/>
              </w:rPr>
              <w:t>≤</w:t>
            </w:r>
            <w:r>
              <w:t xml:space="preserve"> 5 with significant comorbidities (ASA </w:t>
            </w:r>
            <w:r w:rsidRPr="009F2A29">
              <w:rPr>
                <w:rFonts w:cs="Calibri"/>
              </w:rPr>
              <w:t>≥</w:t>
            </w:r>
            <w:r>
              <w:t xml:space="preserve"> 3)</w:t>
            </w:r>
          </w:p>
        </w:tc>
      </w:tr>
      <w:tr w:rsidR="00BB394C" w:rsidTr="00B003A0">
        <w:trPr>
          <w:trHeight w:val="794"/>
        </w:trPr>
        <w:tc>
          <w:tcPr>
            <w:tcW w:w="3936" w:type="dxa"/>
            <w:shd w:val="clear" w:color="auto" w:fill="FFFFFF" w:themeFill="background1"/>
            <w:vAlign w:val="center"/>
          </w:tcPr>
          <w:p w:rsidR="00BB394C" w:rsidRPr="009F2A29" w:rsidRDefault="00B003A0" w:rsidP="00BB394C">
            <w:pPr>
              <w:spacing w:before="40" w:after="40" w:line="22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≤ 18hrs from initial surgical assessment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B394C" w:rsidRDefault="00BB394C" w:rsidP="00BB394C">
            <w:pPr>
              <w:spacing w:before="40" w:after="40" w:line="220" w:lineRule="exact"/>
            </w:pPr>
            <w:r>
              <w:t>Sepsis without organ impairment</w:t>
            </w:r>
          </w:p>
          <w:p w:rsidR="00BB394C" w:rsidRDefault="00BB394C" w:rsidP="00BB394C">
            <w:pPr>
              <w:spacing w:before="40" w:after="40" w:line="220" w:lineRule="exact"/>
            </w:pPr>
            <w:r>
              <w:t xml:space="preserve">EWS </w:t>
            </w:r>
            <w:r w:rsidRPr="009F2A29">
              <w:rPr>
                <w:rFonts w:cs="Calibri"/>
              </w:rPr>
              <w:t>≤</w:t>
            </w:r>
            <w:r>
              <w:t xml:space="preserve"> 5 and no significant comorbidities (ASA </w:t>
            </w:r>
            <w:r w:rsidRPr="009F2A29">
              <w:rPr>
                <w:rFonts w:cs="Calibri"/>
              </w:rPr>
              <w:t>≤</w:t>
            </w:r>
            <w:r>
              <w:t xml:space="preserve"> 2)</w:t>
            </w:r>
          </w:p>
        </w:tc>
      </w:tr>
      <w:tr w:rsidR="00BB394C" w:rsidTr="00B003A0">
        <w:trPr>
          <w:trHeight w:val="857"/>
        </w:trPr>
        <w:tc>
          <w:tcPr>
            <w:tcW w:w="3936" w:type="dxa"/>
            <w:shd w:val="clear" w:color="auto" w:fill="FFFFFF" w:themeFill="background1"/>
            <w:vAlign w:val="center"/>
          </w:tcPr>
          <w:p w:rsidR="00BB394C" w:rsidRPr="009F2A29" w:rsidRDefault="00BB394C" w:rsidP="00BB394C">
            <w:pPr>
              <w:spacing w:before="40" w:after="40" w:line="22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Expedited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B394C" w:rsidRDefault="00BB394C" w:rsidP="00BB394C">
            <w:pPr>
              <w:spacing w:before="40" w:after="40" w:line="220" w:lineRule="exact"/>
              <w:jc w:val="both"/>
            </w:pPr>
            <w:r>
              <w:t>Patients with no features indicating systemic sepsis can be managed with less urgency - delay will result in unnecessary hospital stay, discomfort, illness, and cost.</w:t>
            </w:r>
          </w:p>
        </w:tc>
      </w:tr>
    </w:tbl>
    <w:p w:rsidR="00BB394C" w:rsidRDefault="00BB394C" w:rsidP="0039514A">
      <w:pPr>
        <w:spacing w:before="40" w:afterLines="40" w:after="96" w:line="100" w:lineRule="atLeast"/>
      </w:pPr>
    </w:p>
    <w:p w:rsidR="00BB394C" w:rsidRDefault="00BB394C" w:rsidP="0039514A">
      <w:pPr>
        <w:spacing w:before="40" w:afterLines="40" w:after="96" w:line="100" w:lineRule="atLeast"/>
      </w:pP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97"/>
        <w:gridCol w:w="4985"/>
      </w:tblGrid>
      <w:tr w:rsidR="00C65874" w:rsidRPr="001B6F08" w:rsidTr="00D21D5C">
        <w:trPr>
          <w:trHeight w:val="397"/>
          <w:jc w:val="center"/>
        </w:trPr>
        <w:tc>
          <w:tcPr>
            <w:tcW w:w="9782" w:type="dxa"/>
            <w:gridSpan w:val="2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jc w:val="center"/>
              <w:rPr>
                <w:b/>
              </w:rPr>
            </w:pPr>
            <w:r w:rsidRPr="001B6F08">
              <w:rPr>
                <w:b/>
              </w:rPr>
              <w:t>Sepsis (2 or more symptoms and signs of infection)</w:t>
            </w:r>
          </w:p>
        </w:tc>
      </w:tr>
      <w:tr w:rsidR="00C65874" w:rsidRPr="001B6F08" w:rsidTr="00D21D5C">
        <w:trPr>
          <w:trHeight w:val="170"/>
          <w:jc w:val="center"/>
        </w:trPr>
        <w:tc>
          <w:tcPr>
            <w:tcW w:w="4797" w:type="dxa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Temp &lt;36 or &gt;38.3</w:t>
            </w:r>
            <w:r w:rsidRPr="001B6F08">
              <w:rPr>
                <w:sz w:val="20"/>
                <w:szCs w:val="20"/>
                <w:vertAlign w:val="superscript"/>
              </w:rPr>
              <w:t>0</w:t>
            </w:r>
            <w:r w:rsidRPr="001B6F08">
              <w:rPr>
                <w:sz w:val="20"/>
                <w:szCs w:val="20"/>
              </w:rPr>
              <w:t>c</w:t>
            </w:r>
          </w:p>
        </w:tc>
        <w:tc>
          <w:tcPr>
            <w:tcW w:w="4985" w:type="dxa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Respiratory rate &gt; 20/min</w:t>
            </w:r>
          </w:p>
        </w:tc>
      </w:tr>
      <w:tr w:rsidR="00C65874" w:rsidRPr="001B6F08" w:rsidTr="00D21D5C">
        <w:trPr>
          <w:trHeight w:val="170"/>
          <w:jc w:val="center"/>
        </w:trPr>
        <w:tc>
          <w:tcPr>
            <w:tcW w:w="4797" w:type="dxa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HR &gt; 90/min</w:t>
            </w:r>
          </w:p>
        </w:tc>
        <w:tc>
          <w:tcPr>
            <w:tcW w:w="4985" w:type="dxa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Acutely altered mental state</w:t>
            </w:r>
          </w:p>
        </w:tc>
      </w:tr>
      <w:tr w:rsidR="00C65874" w:rsidRPr="001B6F08" w:rsidTr="00D21D5C">
        <w:trPr>
          <w:trHeight w:val="170"/>
          <w:jc w:val="center"/>
        </w:trPr>
        <w:tc>
          <w:tcPr>
            <w:tcW w:w="4797" w:type="dxa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WCC &gt; 12 or &lt; 4x10</w:t>
            </w:r>
            <w:r w:rsidRPr="001B6F08">
              <w:rPr>
                <w:sz w:val="20"/>
                <w:szCs w:val="20"/>
                <w:vertAlign w:val="superscript"/>
              </w:rPr>
              <w:t>9</w:t>
            </w:r>
            <w:r w:rsidRPr="001B6F08">
              <w:rPr>
                <w:sz w:val="20"/>
                <w:szCs w:val="20"/>
              </w:rPr>
              <w:t>/l</w:t>
            </w:r>
          </w:p>
        </w:tc>
        <w:tc>
          <w:tcPr>
            <w:tcW w:w="4985" w:type="dxa"/>
            <w:shd w:val="clear" w:color="auto" w:fill="FFFF00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Hyperglycaemia in absence of diabetes (BG &gt; 8mmol/l)</w:t>
            </w:r>
          </w:p>
        </w:tc>
      </w:tr>
      <w:tr w:rsidR="00C65874" w:rsidRPr="001B6F08" w:rsidTr="00D21D5C">
        <w:trPr>
          <w:jc w:val="center"/>
        </w:trPr>
        <w:tc>
          <w:tcPr>
            <w:tcW w:w="9782" w:type="dxa"/>
            <w:gridSpan w:val="2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jc w:val="center"/>
              <w:rPr>
                <w:b/>
              </w:rPr>
            </w:pPr>
            <w:r w:rsidRPr="001B6F08">
              <w:rPr>
                <w:b/>
              </w:rPr>
              <w:t>Severe sepsis (organ dysfunction evident)</w:t>
            </w:r>
          </w:p>
        </w:tc>
      </w:tr>
      <w:tr w:rsidR="00C65874" w:rsidRPr="001B6F08" w:rsidTr="00D21D5C">
        <w:trPr>
          <w:trHeight w:val="227"/>
          <w:jc w:val="center"/>
        </w:trPr>
        <w:tc>
          <w:tcPr>
            <w:tcW w:w="4797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SBP &lt; 90mmHg</w:t>
            </w:r>
          </w:p>
        </w:tc>
        <w:tc>
          <w:tcPr>
            <w:tcW w:w="4985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Bilirubin &gt; 34umol/l</w:t>
            </w:r>
          </w:p>
        </w:tc>
      </w:tr>
      <w:tr w:rsidR="00C65874" w:rsidRPr="001B6F08" w:rsidTr="00D21D5C">
        <w:trPr>
          <w:trHeight w:val="227"/>
          <w:jc w:val="center"/>
        </w:trPr>
        <w:tc>
          <w:tcPr>
            <w:tcW w:w="4797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Urine output &lt; 0.5ml/kg/hr for 2hrs</w:t>
            </w:r>
          </w:p>
        </w:tc>
        <w:tc>
          <w:tcPr>
            <w:tcW w:w="4985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Lactate &gt; 2mmol/l</w:t>
            </w:r>
          </w:p>
        </w:tc>
      </w:tr>
      <w:tr w:rsidR="00C65874" w:rsidRPr="001B6F08" w:rsidTr="00D21D5C">
        <w:trPr>
          <w:trHeight w:val="227"/>
          <w:jc w:val="center"/>
        </w:trPr>
        <w:tc>
          <w:tcPr>
            <w:tcW w:w="4797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INR &gt; 1.5 or APTT &gt; 60sec</w:t>
            </w:r>
          </w:p>
        </w:tc>
        <w:tc>
          <w:tcPr>
            <w:tcW w:w="4985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Creatinine &gt; 177umol/l</w:t>
            </w:r>
          </w:p>
        </w:tc>
      </w:tr>
      <w:tr w:rsidR="00C65874" w:rsidRPr="001B6F08" w:rsidTr="00D21D5C">
        <w:trPr>
          <w:trHeight w:val="227"/>
          <w:jc w:val="center"/>
        </w:trPr>
        <w:tc>
          <w:tcPr>
            <w:tcW w:w="4797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Platelets &lt; 100x10</w:t>
            </w:r>
            <w:r w:rsidRPr="001B6F08">
              <w:rPr>
                <w:sz w:val="20"/>
                <w:szCs w:val="20"/>
                <w:vertAlign w:val="superscript"/>
              </w:rPr>
              <w:t>9</w:t>
            </w:r>
            <w:r w:rsidRPr="001B6F08">
              <w:rPr>
                <w:sz w:val="20"/>
                <w:szCs w:val="20"/>
              </w:rPr>
              <w:t>/l</w:t>
            </w:r>
          </w:p>
        </w:tc>
        <w:tc>
          <w:tcPr>
            <w:tcW w:w="4985" w:type="dxa"/>
            <w:shd w:val="clear" w:color="auto" w:fill="FFC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New oxygen requirement to keep SpO</w:t>
            </w:r>
            <w:r w:rsidR="00BE6EBB">
              <w:rPr>
                <w:sz w:val="20"/>
                <w:szCs w:val="20"/>
                <w:vertAlign w:val="subscript"/>
              </w:rPr>
              <w:t>2</w:t>
            </w:r>
            <w:r w:rsidRPr="001B6F08">
              <w:rPr>
                <w:sz w:val="20"/>
                <w:szCs w:val="20"/>
              </w:rPr>
              <w:t xml:space="preserve"> &gt; 90%</w:t>
            </w:r>
          </w:p>
        </w:tc>
      </w:tr>
      <w:tr w:rsidR="00C65874" w:rsidRPr="001B6F08" w:rsidTr="00D21D5C">
        <w:trPr>
          <w:jc w:val="center"/>
        </w:trPr>
        <w:tc>
          <w:tcPr>
            <w:tcW w:w="9782" w:type="dxa"/>
            <w:gridSpan w:val="2"/>
            <w:shd w:val="clear" w:color="auto" w:fill="FF0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jc w:val="center"/>
              <w:rPr>
                <w:b/>
              </w:rPr>
            </w:pPr>
            <w:r w:rsidRPr="001B6F08">
              <w:rPr>
                <w:b/>
              </w:rPr>
              <w:t>Septic shock</w:t>
            </w:r>
            <w:r w:rsidRPr="009F2A29">
              <w:rPr>
                <w:b/>
              </w:rPr>
              <w:t xml:space="preserve"> (tissue hypoperfusion despite adequate fluid resuscitation)</w:t>
            </w:r>
          </w:p>
        </w:tc>
      </w:tr>
      <w:tr w:rsidR="00C65874" w:rsidRPr="001B6F08" w:rsidTr="00D21D5C">
        <w:trPr>
          <w:trHeight w:val="227"/>
          <w:jc w:val="center"/>
        </w:trPr>
        <w:tc>
          <w:tcPr>
            <w:tcW w:w="4797" w:type="dxa"/>
            <w:shd w:val="clear" w:color="auto" w:fill="FF0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SBP &lt; 90mmHg or MAP &lt; 65mmHg</w:t>
            </w:r>
          </w:p>
        </w:tc>
        <w:tc>
          <w:tcPr>
            <w:tcW w:w="4985" w:type="dxa"/>
            <w:shd w:val="clear" w:color="auto" w:fill="FF0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Lactate &gt; 2mmol/l</w:t>
            </w:r>
          </w:p>
        </w:tc>
      </w:tr>
      <w:tr w:rsidR="00C65874" w:rsidRPr="001B6F08" w:rsidTr="00D21D5C">
        <w:trPr>
          <w:trHeight w:val="227"/>
          <w:jc w:val="center"/>
        </w:trPr>
        <w:tc>
          <w:tcPr>
            <w:tcW w:w="4797" w:type="dxa"/>
            <w:shd w:val="clear" w:color="auto" w:fill="FF0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  <w:r w:rsidRPr="001B6F08">
              <w:rPr>
                <w:sz w:val="20"/>
                <w:szCs w:val="20"/>
              </w:rPr>
              <w:t>Reduction in normal SBP &gt; 40mmHg</w:t>
            </w:r>
          </w:p>
        </w:tc>
        <w:tc>
          <w:tcPr>
            <w:tcW w:w="4985" w:type="dxa"/>
            <w:shd w:val="clear" w:color="auto" w:fill="FF0000"/>
            <w:vAlign w:val="center"/>
          </w:tcPr>
          <w:p w:rsidR="00C65874" w:rsidRPr="001B6F08" w:rsidRDefault="00C65874" w:rsidP="00C6587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BB394C" w:rsidRDefault="00BB394C" w:rsidP="00D4733E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15"/>
        <w:tblW w:w="9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123"/>
        <w:gridCol w:w="1124"/>
        <w:gridCol w:w="1124"/>
        <w:gridCol w:w="1124"/>
        <w:gridCol w:w="1125"/>
        <w:gridCol w:w="1125"/>
        <w:gridCol w:w="1105"/>
      </w:tblGrid>
      <w:tr w:rsidR="000A4754" w:rsidTr="00D21D5C"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b/>
              </w:rPr>
            </w:pPr>
            <w:r w:rsidRPr="00C65874">
              <w:rPr>
                <w:b/>
              </w:rPr>
              <w:t>MEWS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3</w:t>
            </w: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2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0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2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b/>
              </w:rPr>
            </w:pPr>
            <w:r w:rsidRPr="00C65874">
              <w:rPr>
                <w:b/>
              </w:rPr>
              <w:t>3</w:t>
            </w:r>
          </w:p>
        </w:tc>
      </w:tr>
      <w:tr w:rsidR="000A4754" w:rsidTr="00D21D5C">
        <w:trPr>
          <w:trHeight w:val="454"/>
        </w:trPr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HR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≤40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41-50</w:t>
            </w: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51-100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101-129</w:t>
            </w: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111-129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≥130</w:t>
            </w:r>
          </w:p>
        </w:tc>
      </w:tr>
      <w:tr w:rsidR="000A4754" w:rsidTr="00D21D5C">
        <w:trPr>
          <w:trHeight w:val="454"/>
        </w:trPr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Systolic BP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≤70</w:t>
            </w: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71-80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81-100</w:t>
            </w: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101-199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≥200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4754" w:rsidTr="00D21D5C">
        <w:trPr>
          <w:trHeight w:val="454"/>
        </w:trPr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Respiratory rate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≤8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9-20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21-24</w:t>
            </w: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25-29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≥30</w:t>
            </w:r>
          </w:p>
        </w:tc>
      </w:tr>
      <w:tr w:rsidR="000A4754" w:rsidTr="00D21D5C">
        <w:trPr>
          <w:trHeight w:val="454"/>
        </w:trPr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Temperature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≤35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35.1-36.0</w:t>
            </w: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36.1-37.9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38-38.9</w:t>
            </w: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≥39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4754" w:rsidTr="00D21D5C">
        <w:trPr>
          <w:trHeight w:val="454"/>
        </w:trPr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sz w:val="20"/>
                <w:szCs w:val="20"/>
                <w:vertAlign w:val="subscript"/>
              </w:rPr>
            </w:pPr>
            <w:r w:rsidRPr="00C65874">
              <w:rPr>
                <w:sz w:val="20"/>
                <w:szCs w:val="20"/>
              </w:rPr>
              <w:t>SpO</w:t>
            </w:r>
            <w:r w:rsidRPr="00C65874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&lt;86</w:t>
            </w: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86-91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92-93</w:t>
            </w: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≥94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4754" w:rsidTr="00D21D5C">
        <w:trPr>
          <w:trHeight w:val="454"/>
        </w:trPr>
        <w:tc>
          <w:tcPr>
            <w:tcW w:w="1622" w:type="dxa"/>
            <w:vAlign w:val="center"/>
          </w:tcPr>
          <w:p w:rsidR="000A4754" w:rsidRPr="00C65874" w:rsidRDefault="000A4754" w:rsidP="000A4754">
            <w:pPr>
              <w:spacing w:after="0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CNS</w:t>
            </w:r>
          </w:p>
        </w:tc>
        <w:tc>
          <w:tcPr>
            <w:tcW w:w="1123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New confusion</w:t>
            </w:r>
          </w:p>
        </w:tc>
        <w:tc>
          <w:tcPr>
            <w:tcW w:w="1124" w:type="dxa"/>
            <w:shd w:val="clear" w:color="auto" w:fill="00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A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V</w:t>
            </w:r>
          </w:p>
        </w:tc>
        <w:tc>
          <w:tcPr>
            <w:tcW w:w="1125" w:type="dxa"/>
            <w:shd w:val="clear" w:color="auto" w:fill="FF9933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P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A4754" w:rsidRPr="00C65874" w:rsidRDefault="000A4754" w:rsidP="000A4754">
            <w:pPr>
              <w:spacing w:after="0"/>
              <w:jc w:val="center"/>
              <w:rPr>
                <w:sz w:val="20"/>
                <w:szCs w:val="20"/>
              </w:rPr>
            </w:pPr>
            <w:r w:rsidRPr="00C65874">
              <w:rPr>
                <w:sz w:val="20"/>
                <w:szCs w:val="20"/>
              </w:rPr>
              <w:t>U</w:t>
            </w:r>
          </w:p>
        </w:tc>
      </w:tr>
    </w:tbl>
    <w:p w:rsidR="007D0D2C" w:rsidRPr="00D4733E" w:rsidRDefault="007D0D2C" w:rsidP="00573D15">
      <w:pPr>
        <w:jc w:val="center"/>
        <w:rPr>
          <w:b/>
        </w:rPr>
      </w:pPr>
    </w:p>
    <w:sectPr w:rsidR="007D0D2C" w:rsidRPr="00D4733E" w:rsidSect="00BB394C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D9"/>
    <w:multiLevelType w:val="hybridMultilevel"/>
    <w:tmpl w:val="638A1B06"/>
    <w:lvl w:ilvl="0" w:tplc="53B4BA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73432"/>
    <w:multiLevelType w:val="hybridMultilevel"/>
    <w:tmpl w:val="468E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A3455"/>
    <w:multiLevelType w:val="hybridMultilevel"/>
    <w:tmpl w:val="C42A0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7338A"/>
    <w:multiLevelType w:val="hybridMultilevel"/>
    <w:tmpl w:val="D908C5EA"/>
    <w:lvl w:ilvl="0" w:tplc="53B4BA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6336"/>
    <w:multiLevelType w:val="hybridMultilevel"/>
    <w:tmpl w:val="9A7E5EC8"/>
    <w:lvl w:ilvl="0" w:tplc="D3088CD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9B"/>
    <w:rsid w:val="000A4754"/>
    <w:rsid w:val="001B6F08"/>
    <w:rsid w:val="002865AB"/>
    <w:rsid w:val="002A5F09"/>
    <w:rsid w:val="002F3AC3"/>
    <w:rsid w:val="00374C84"/>
    <w:rsid w:val="003862DD"/>
    <w:rsid w:val="0039514A"/>
    <w:rsid w:val="0043738F"/>
    <w:rsid w:val="004744DF"/>
    <w:rsid w:val="005237D5"/>
    <w:rsid w:val="00573D15"/>
    <w:rsid w:val="006F68B3"/>
    <w:rsid w:val="007C6E02"/>
    <w:rsid w:val="007D0D2C"/>
    <w:rsid w:val="00800CCE"/>
    <w:rsid w:val="00814F78"/>
    <w:rsid w:val="008645FE"/>
    <w:rsid w:val="0090369B"/>
    <w:rsid w:val="009469CA"/>
    <w:rsid w:val="00974E41"/>
    <w:rsid w:val="009F284E"/>
    <w:rsid w:val="009F2A29"/>
    <w:rsid w:val="00AF78C8"/>
    <w:rsid w:val="00B003A0"/>
    <w:rsid w:val="00B7479A"/>
    <w:rsid w:val="00BB394C"/>
    <w:rsid w:val="00BE6EBB"/>
    <w:rsid w:val="00C1240E"/>
    <w:rsid w:val="00C65874"/>
    <w:rsid w:val="00CB0A5D"/>
    <w:rsid w:val="00D21D5C"/>
    <w:rsid w:val="00D4733E"/>
    <w:rsid w:val="00F35B47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Foundation NHS Trust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 Simon (RW3) CMFT Manchester</dc:creator>
  <cp:lastModifiedBy>Dimitri Papadimitriou</cp:lastModifiedBy>
  <cp:revision>2</cp:revision>
  <cp:lastPrinted>2013-08-07T10:25:00Z</cp:lastPrinted>
  <dcterms:created xsi:type="dcterms:W3CDTF">2014-11-18T12:02:00Z</dcterms:created>
  <dcterms:modified xsi:type="dcterms:W3CDTF">2014-11-18T12:02:00Z</dcterms:modified>
</cp:coreProperties>
</file>